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bCs w:val="1"/>
          <w:color w:val="666666"/>
          <w:sz w:val="26"/>
          <w:szCs w:val="26"/>
        </w:rPr>
      </w:pPr>
      <w:r w:rsidDel="00000000" w:rsidR="00000000" w:rsidRPr="00000000">
        <w:rPr>
          <w:rFonts w:ascii="Arial" w:cs="Arial" w:eastAsia="Arial" w:hAnsi="Arial"/>
          <w:b w:val="1"/>
          <w:bCs w:val="1"/>
          <w:sz w:val="26"/>
          <w:szCs w:val="26"/>
          <w:rtl w:val="0"/>
        </w:rPr>
        <w:t xml:space="preserve">Membership Survey Analysis</w:t>
      </w: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bCs w:val="1"/>
          <w:color w:val="666666"/>
          <w:sz w:val="26"/>
          <w:szCs w:val="26"/>
        </w:rPr>
      </w:pPr>
      <w:r w:rsidDel="00000000" w:rsidR="00000000" w:rsidRPr="00000000">
        <w:rPr>
          <w:rFonts w:ascii="Arial" w:cs="Arial" w:eastAsia="Arial" w:hAnsi="Arial"/>
          <w:b w:val="1"/>
          <w:bCs w:val="1"/>
          <w:color w:val="666666"/>
          <w:sz w:val="26"/>
          <w:szCs w:val="26"/>
          <w:rtl w:val="0"/>
        </w:rPr>
        <w:t xml:space="preserve">Starter Google Gemini Prompts</w:t>
      </w:r>
    </w:p>
    <w:p w:rsidR="00000000" w:rsidDel="00000000" w:rsidP="00000000" w:rsidRDefault="00000000" w:rsidRPr="00000000" w14:paraId="00000004">
      <w:pPr>
        <w:rPr>
          <w:rFonts w:ascii="Arial" w:cs="Arial" w:eastAsia="Arial" w:hAnsi="Arial"/>
          <w:b w:val="1"/>
          <w:bCs w:val="1"/>
          <w:sz w:val="26"/>
          <w:szCs w:val="26"/>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This was our starter set of Google Gemini prompts tailored to our Arizona Chapter’s approach to analyze Member survey results with data within our Google Workspace.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High-Level Themes And Insights</w:t>
      </w:r>
    </w:p>
    <w:p w:rsidR="00000000" w:rsidDel="00000000" w:rsidP="00000000" w:rsidRDefault="00000000" w:rsidRPr="00000000" w14:paraId="00000008">
      <w:pPr>
        <w:numPr>
          <w:ilvl w:val="0"/>
          <w:numId w:val="1"/>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 are a learning &amp; development analyst for the ATD Arizona Chapter. Analyze these Member survey responses (quantitative + open-ended) and identify the top 5 themes about Member experience, event value, and unmet needs. For each theme, provide a brief description and 2–3 representative quotes or paraphrased examples.</w:t>
      </w:r>
    </w:p>
    <w:p w:rsidR="00000000" w:rsidDel="00000000" w:rsidP="00000000" w:rsidRDefault="00000000" w:rsidRPr="00000000" w14:paraId="00000009">
      <w:pPr>
        <w:numPr>
          <w:ilvl w:val="0"/>
          <w:numId w:val="1"/>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From these survey responses, summarize what Members say about:</w:t>
        <w:br w:type="textWrapping"/>
        <w:t xml:space="preserve">a) event attendance and barriers,</w:t>
        <w:br w:type="textWrapping"/>
        <w:t xml:space="preserve">b) perceived Membership value, and</w:t>
        <w:br w:type="textWrapping"/>
        <w:t xml:space="preserve">c) priority learning topics.</w:t>
        <w:br w:type="textWrapping"/>
        <w:t xml:space="preserve">Present the results in three short sections with bullet points.</w:t>
      </w:r>
    </w:p>
    <w:p w:rsidR="00000000" w:rsidDel="00000000" w:rsidP="00000000" w:rsidRDefault="00000000" w:rsidRPr="00000000" w14:paraId="0000000A">
      <w:pPr>
        <w:numPr>
          <w:ilvl w:val="0"/>
          <w:numId w:val="1"/>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all open‑ended responses and call notes. Cluster them into logical categories (for example: scheduling, location, networking, AI/technology, communication, pricing). Name each category and list the key Member comments or ideas under it.</w:t>
      </w:r>
    </w:p>
    <w:p w:rsidR="00000000" w:rsidDel="00000000" w:rsidP="00000000" w:rsidRDefault="00000000" w:rsidRPr="00000000" w14:paraId="0000000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b w:val="1"/>
          <w:bCs w:val="1"/>
          <w:sz w:val="24"/>
          <w:szCs w:val="24"/>
          <w:rtl w:val="0"/>
        </w:rPr>
        <w:t xml:space="preserve">Quantitative Trends and Patterns</w:t>
      </w:r>
      <w:r w:rsidDel="00000000" w:rsidR="00000000" w:rsidRPr="00000000">
        <w:rPr>
          <w:rtl w:val="0"/>
        </w:rPr>
      </w:r>
    </w:p>
    <w:p w:rsidR="00000000" w:rsidDel="00000000" w:rsidP="00000000" w:rsidRDefault="00000000" w:rsidRPr="00000000" w14:paraId="0000000D">
      <w:pPr>
        <w:numPr>
          <w:ilvl w:val="0"/>
          <w:numId w:val="2"/>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Using the response data in this sheet, identify at least 3 meaningful quantitative trends (for example: preferred event times, virtual vs in‑person preferences, geographic patterns). For each trend, include the key numbers and a short interpretation in plain language for Chapter Board leaders.</w:t>
      </w:r>
    </w:p>
    <w:p w:rsidR="00000000" w:rsidDel="00000000" w:rsidP="00000000" w:rsidRDefault="00000000" w:rsidRPr="00000000" w14:paraId="0000000E">
      <w:pPr>
        <w:numPr>
          <w:ilvl w:val="0"/>
          <w:numId w:val="2"/>
        </w:numPr>
        <w:spacing w:after="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Compare this year’s survey results to last year’s results (see both tabs). Highlight changes in:</w:t>
      </w:r>
    </w:p>
    <w:p w:rsidR="00000000" w:rsidDel="00000000" w:rsidP="00000000" w:rsidRDefault="00000000" w:rsidRPr="00000000" w14:paraId="0000000F">
      <w:pPr>
        <w:numPr>
          <w:ilvl w:val="1"/>
          <w:numId w:val="2"/>
        </w:numPr>
        <w:spacing w:after="0" w:before="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response rate,</w:t>
      </w:r>
    </w:p>
    <w:p w:rsidR="00000000" w:rsidDel="00000000" w:rsidP="00000000" w:rsidRDefault="00000000" w:rsidRPr="00000000" w14:paraId="00000010">
      <w:pPr>
        <w:numPr>
          <w:ilvl w:val="1"/>
          <w:numId w:val="2"/>
        </w:numPr>
        <w:spacing w:after="0" w:before="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attendance patterns,</w:t>
      </w:r>
    </w:p>
    <w:p w:rsidR="00000000" w:rsidDel="00000000" w:rsidP="00000000" w:rsidRDefault="00000000" w:rsidRPr="00000000" w14:paraId="00000011">
      <w:pPr>
        <w:numPr>
          <w:ilvl w:val="1"/>
          <w:numId w:val="2"/>
        </w:numPr>
        <w:spacing w:after="0" w:before="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preferred formats (virtual vs in‑person), and</w:t>
      </w:r>
    </w:p>
    <w:p w:rsidR="00000000" w:rsidDel="00000000" w:rsidP="00000000" w:rsidRDefault="00000000" w:rsidRPr="00000000" w14:paraId="00000012">
      <w:pPr>
        <w:numPr>
          <w:ilvl w:val="1"/>
          <w:numId w:val="2"/>
        </w:numPr>
        <w:spacing w:after="0" w:lineRule="auto"/>
        <w:ind w:left="108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satisfaction or perceived value.</w:t>
      </w:r>
    </w:p>
    <w:p w:rsidR="00000000" w:rsidDel="00000000" w:rsidP="00000000" w:rsidRDefault="00000000" w:rsidRPr="00000000" w14:paraId="00000013">
      <w:pPr>
        <w:spacing w:after="0" w:lineRule="auto"/>
        <w:ind w:left="108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Summarize in 5–7 bullet points suitable for a Board report.</w:t>
      </w:r>
    </w:p>
    <w:p w:rsidR="00000000" w:rsidDel="00000000" w:rsidP="00000000" w:rsidRDefault="00000000" w:rsidRPr="00000000" w14:paraId="00000014">
      <w:pPr>
        <w:numPr>
          <w:ilvl w:val="0"/>
          <w:numId w:val="2"/>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Create a concise summary of the most popular event times and formats based on these responses. Include simple counts or percentages and a clear, one‑paragraph recommendation about when and how our Chapter should schedule most events.</w:t>
      </w:r>
    </w:p>
    <w:p w:rsidR="00000000" w:rsidDel="00000000" w:rsidP="00000000" w:rsidRDefault="00000000" w:rsidRPr="00000000" w14:paraId="00000015">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Member Segments and Personas</w:t>
      </w:r>
    </w:p>
    <w:p w:rsidR="00000000" w:rsidDel="00000000" w:rsidP="00000000" w:rsidRDefault="00000000" w:rsidRPr="00000000" w14:paraId="00000017">
      <w:pPr>
        <w:numPr>
          <w:ilvl w:val="0"/>
          <w:numId w:val="3"/>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Segment these responses into 3–4 Member ‘profiles’ based on behavior and needs (for example: highly engaged Members, interested but busy, new/early‑career, geographically distant). For each profile, describe: key characteristics, what they value most, and what keeps them from engaging more.</w:t>
      </w:r>
    </w:p>
    <w:p w:rsidR="00000000" w:rsidDel="00000000" w:rsidP="00000000" w:rsidRDefault="00000000" w:rsidRPr="00000000" w14:paraId="00000018">
      <w:pPr>
        <w:numPr>
          <w:ilvl w:val="0"/>
          <w:numId w:val="3"/>
        </w:numPr>
        <w:spacing w:after="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Identify any distinct differences between:</w:t>
      </w:r>
    </w:p>
    <w:p w:rsidR="00000000" w:rsidDel="00000000" w:rsidP="00000000" w:rsidRDefault="00000000" w:rsidRPr="00000000" w14:paraId="00000019">
      <w:pPr>
        <w:numPr>
          <w:ilvl w:val="1"/>
          <w:numId w:val="3"/>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 who attend events regularly, and</w:t>
      </w:r>
    </w:p>
    <w:p w:rsidR="00000000" w:rsidDel="00000000" w:rsidP="00000000" w:rsidRDefault="00000000" w:rsidRPr="00000000" w14:paraId="0000001A">
      <w:pPr>
        <w:numPr>
          <w:ilvl w:val="1"/>
          <w:numId w:val="3"/>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Members who rarely or never attend.</w:t>
      </w:r>
    </w:p>
    <w:p w:rsidR="00000000" w:rsidDel="00000000" w:rsidP="00000000" w:rsidRDefault="00000000" w:rsidRPr="00000000" w14:paraId="0000001B">
      <w:pPr>
        <w:spacing w:after="0" w:lineRule="auto"/>
        <w:ind w:left="108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Compare their comments about value, barriers, and desired topics. Present as a short comparison table plus 3–4 bullet recommendations.</w:t>
      </w:r>
    </w:p>
    <w:p w:rsidR="00000000" w:rsidDel="00000000" w:rsidP="00000000" w:rsidRDefault="00000000" w:rsidRPr="00000000" w14:paraId="0000001C">
      <w:pPr>
        <w:spacing w:after="0" w:lineRule="auto"/>
        <w:ind w:left="108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before="20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Actionable Recommendations for the Board</w:t>
      </w:r>
    </w:p>
    <w:p w:rsidR="00000000" w:rsidDel="00000000" w:rsidP="00000000" w:rsidRDefault="00000000" w:rsidRPr="00000000" w14:paraId="0000001E">
      <w:pPr>
        <w:numPr>
          <w:ilvl w:val="0"/>
          <w:numId w:val="4"/>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Based on these survey responses and call notes, propose 5–7 specific, realistic actions our Chapter Board should take in the next 12 months to better serve Members. For each action, explain which Member feedback it addresses and how success could be measured.</w:t>
      </w:r>
    </w:p>
    <w:p w:rsidR="00000000" w:rsidDel="00000000" w:rsidP="00000000" w:rsidRDefault="00000000" w:rsidRPr="00000000" w14:paraId="0000001F">
      <w:pPr>
        <w:numPr>
          <w:ilvl w:val="0"/>
          <w:numId w:val="4"/>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Turn these survey insights into recommendations in four buckets:</w:t>
      </w:r>
    </w:p>
    <w:p w:rsidR="00000000" w:rsidDel="00000000" w:rsidP="00000000" w:rsidRDefault="00000000" w:rsidRPr="00000000" w14:paraId="00000020">
      <w:pPr>
        <w:numPr>
          <w:ilvl w:val="1"/>
          <w:numId w:val="4"/>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programming topics,</w:t>
      </w:r>
    </w:p>
    <w:p w:rsidR="00000000" w:rsidDel="00000000" w:rsidP="00000000" w:rsidRDefault="00000000" w:rsidRPr="00000000" w14:paraId="00000021">
      <w:pPr>
        <w:numPr>
          <w:ilvl w:val="1"/>
          <w:numId w:val="4"/>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event formats/timing,</w:t>
      </w:r>
    </w:p>
    <w:p w:rsidR="00000000" w:rsidDel="00000000" w:rsidP="00000000" w:rsidRDefault="00000000" w:rsidRPr="00000000" w14:paraId="00000022">
      <w:pPr>
        <w:numPr>
          <w:ilvl w:val="1"/>
          <w:numId w:val="4"/>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communication and marketing,</w:t>
      </w:r>
    </w:p>
    <w:p w:rsidR="00000000" w:rsidDel="00000000" w:rsidP="00000000" w:rsidRDefault="00000000" w:rsidRPr="00000000" w14:paraId="00000023">
      <w:pPr>
        <w:numPr>
          <w:ilvl w:val="1"/>
          <w:numId w:val="4"/>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Member engagement/volunteering.</w:t>
        <w:br w:type="textWrapping"/>
        <w:t xml:space="preserve">Provide 3–4 concrete recommendations per bucket.</w:t>
      </w:r>
    </w:p>
    <w:p w:rsidR="00000000" w:rsidDel="00000000" w:rsidP="00000000" w:rsidRDefault="00000000" w:rsidRPr="00000000" w14:paraId="00000024">
      <w:pPr>
        <w:numPr>
          <w:ilvl w:val="0"/>
          <w:numId w:val="4"/>
        </w:numPr>
        <w:spacing w:before="200" w:lineRule="auto"/>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Using these survey results, draft a short ‘You said, we’re doing…’ section for a Member newsletter. Include 3–5 key changes we will make, each directly tied to Member feedback.</w:t>
      </w:r>
    </w:p>
    <w:p w:rsidR="00000000" w:rsidDel="00000000" w:rsidP="00000000" w:rsidRDefault="00000000" w:rsidRPr="00000000" w14:paraId="000000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AI- and L&amp;D/TD-Specific Insights</w:t>
      </w:r>
    </w:p>
    <w:p w:rsidR="00000000" w:rsidDel="00000000" w:rsidP="00000000" w:rsidRDefault="00000000" w:rsidRPr="00000000" w14:paraId="00000027">
      <w:pPr>
        <w:numPr>
          <w:ilvl w:val="0"/>
          <w:numId w:val="5"/>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Review all comments that mention AI, technology, measurement, or change management. Summarize what Members are asking for or worried about, and suggest 5 event or program ideas our Chapter could offer to address those needs.</w:t>
      </w:r>
    </w:p>
    <w:p w:rsidR="00000000" w:rsidDel="00000000" w:rsidP="00000000" w:rsidRDefault="00000000" w:rsidRPr="00000000" w14:paraId="00000028">
      <w:pPr>
        <w:numPr>
          <w:ilvl w:val="0"/>
          <w:numId w:val="5"/>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From these responses, identify opportunities to model and teach ethical, practical AI use for L&amp;D professionals. Suggest 3 program ideas and 3 micro‑activities (for meetings or SIGs) that align with what Members say they need.</w:t>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Communication-Ready Summaries</w:t>
      </w:r>
    </w:p>
    <w:p w:rsidR="00000000" w:rsidDel="00000000" w:rsidP="00000000" w:rsidRDefault="00000000" w:rsidRPr="00000000" w14:paraId="0000002B">
      <w:pPr>
        <w:numPr>
          <w:ilvl w:val="0"/>
          <w:numId w:val="6"/>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Write a 1-page executive summary of these Member survey results for the Chapter Board. Include: purpose, method (email + phone calls), key findings, and top 5 recommendations. Use clear headings and bullet points.</w:t>
      </w:r>
    </w:p>
    <w:p w:rsidR="00000000" w:rsidDel="00000000" w:rsidP="00000000" w:rsidRDefault="00000000" w:rsidRPr="00000000" w14:paraId="0000002C">
      <w:pPr>
        <w:numPr>
          <w:ilvl w:val="0"/>
          <w:numId w:val="6"/>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Create a 3-4 slide outline (titles + bullet content) in Google Slides for a Board meeting presentation that shares this year’s survey results. Focus on what changed from last year, what Members are asking for, and decisions the Board needs to make.</w:t>
      </w:r>
    </w:p>
    <w:p w:rsidR="00000000" w:rsidDel="00000000" w:rsidP="00000000" w:rsidRDefault="00000000" w:rsidRPr="00000000" w14:paraId="0000002D">
      <w:pPr>
        <w:numPr>
          <w:ilvl w:val="0"/>
          <w:numId w:val="6"/>
        </w:numPr>
        <w:ind w:left="5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Draft a brief update (150–200 words) we can share with Members summarizing the main survey findings and reassuring them how their feedback will influence upcoming events and offerings.</w:t>
      </w:r>
    </w:p>
    <w:sectPr>
      <w:headerReference r:id="rId6" w:type="default"/>
      <w:pgSz w:h="15840" w:w="12240" w:orient="portrait"/>
      <w:pgMar w:bottom="1365" w:top="1365" w:left="1365" w:right="136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drawing>
        <wp:inline distB="114300" distT="114300" distL="114300" distR="114300">
          <wp:extent cx="1795463" cy="5069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50692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4"/>
      <w:numFmt w:val="bullet"/>
      <w:lvlText w:val="●"/>
      <w:lvlJc w:val="left"/>
      <w:pPr>
        <w:ind w:left="54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7"/>
      <w:numFmt w:val="bullet"/>
      <w:lvlText w:val="●"/>
      <w:lvlJc w:val="left"/>
      <w:pPr>
        <w:ind w:left="54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9"/>
      <w:numFmt w:val="bullet"/>
      <w:lvlText w:val="●"/>
      <w:lvlJc w:val="left"/>
      <w:pPr>
        <w:ind w:left="540" w:hanging="360"/>
      </w:pPr>
      <w:rPr/>
    </w:lvl>
    <w:lvl w:ilvl="1">
      <w:start w:val="1"/>
      <w:numFmt w:val="bullet"/>
      <w:lvlText w:val="○"/>
      <w:lvlJc w:val="left"/>
      <w:pPr>
        <w:ind w:left="1080" w:hanging="36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2"/>
      <w:numFmt w:val="bullet"/>
      <w:lvlText w:val="●"/>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4"/>
      <w:numFmt w:val="bullet"/>
      <w:lvlText w:val="●"/>
      <w:lvlJc w:val="left"/>
      <w:pPr>
        <w:ind w:left="54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1"/>
        <w:szCs w:val="21"/>
        <w:lang w:val="en"/>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