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0DDD" w14:textId="3B78A5BC" w:rsidR="00C41428" w:rsidRDefault="00F869AD" w:rsidP="00F869AD">
      <w:pPr>
        <w:pStyle w:val="Heading1"/>
      </w:pPr>
      <w:r>
        <w:t xml:space="preserve">Market </w:t>
      </w:r>
      <w:r w:rsidR="004666FE">
        <w:t>Landscape Analysis and</w:t>
      </w:r>
      <w:r>
        <w:t xml:space="preserve"> Strategic </w:t>
      </w:r>
      <w:r w:rsidR="004666FE">
        <w:t xml:space="preserve">Positioning </w:t>
      </w:r>
      <w:r>
        <w:t>Process</w:t>
      </w:r>
    </w:p>
    <w:p w14:paraId="22B651A4" w14:textId="4766CB5B" w:rsidR="00F869AD" w:rsidRDefault="00F869AD" w:rsidP="00F869AD"/>
    <w:p w14:paraId="4D944689" w14:textId="2C9D79A6" w:rsidR="00F869AD" w:rsidRPr="00F869AD" w:rsidRDefault="00F869AD" w:rsidP="00F869AD">
      <w:pPr>
        <w:pStyle w:val="ListParagraph"/>
        <w:numPr>
          <w:ilvl w:val="0"/>
          <w:numId w:val="1"/>
        </w:numPr>
        <w:rPr>
          <w:b/>
          <w:bCs/>
        </w:rPr>
      </w:pPr>
      <w:r w:rsidRPr="00F869AD">
        <w:rPr>
          <w:b/>
          <w:bCs/>
        </w:rPr>
        <w:t>List players in your competitive space:</w:t>
      </w:r>
      <w:r>
        <w:t xml:space="preserve"> Who else works in this area? Identify 5-10 other organizations that are competitors, partners, or related services. Examples: ATD National, other professional associations, </w:t>
      </w:r>
      <w:r w:rsidR="00DD4B63">
        <w:t xml:space="preserve">local chamber of commerce, </w:t>
      </w:r>
      <w:r>
        <w:t>other HR/training companies</w:t>
      </w:r>
      <w:r w:rsidR="00DD4B63">
        <w:t>, other networking associations</w:t>
      </w:r>
      <w:r w:rsidR="00E36CF9">
        <w:t>; see rows on slide 2.</w:t>
      </w:r>
    </w:p>
    <w:p w14:paraId="0BAED6FA" w14:textId="281A31E0" w:rsidR="00F869AD" w:rsidRPr="00F869AD" w:rsidRDefault="00F869AD" w:rsidP="00F869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Select key attributes:</w:t>
      </w:r>
      <w:r>
        <w:t xml:space="preserve"> List 5-10 attribute criteria to compare the players. Examples: focused on talent development vs generic career focus, geographic focus or not, marketed towards </w:t>
      </w:r>
      <w:proofErr w:type="gramStart"/>
      <w:r>
        <w:t>individuals</w:t>
      </w:r>
      <w:proofErr w:type="gramEnd"/>
      <w:r>
        <w:t xml:space="preserve"> vs marketed towards organizations</w:t>
      </w:r>
      <w:r w:rsidR="00E36CF9">
        <w:t>; see columns on slide 2.</w:t>
      </w:r>
    </w:p>
    <w:p w14:paraId="3EB73B9A" w14:textId="2D569B25" w:rsidR="00F869AD" w:rsidRPr="00F869AD" w:rsidRDefault="00F869AD" w:rsidP="00F869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Score the players:</w:t>
      </w:r>
      <w:r>
        <w:t xml:space="preserve"> Create a grid with each player on a row and each attribute in a column. Start by working horizontally, giving each player a ranking 1-5 on each attribute. There’s no value judgment about high or low (i.e., high is not necessarily better); the purpose is just to map out the spread of attributes across the players.</w:t>
      </w:r>
      <w:r w:rsidR="00E36CF9">
        <w:t xml:space="preserve"> See the grid on slide 2.</w:t>
      </w:r>
      <w:r w:rsidR="00B623EE">
        <w:t xml:space="preserve"> You can choose to score your own organization’s current state, or you may leave your organization out </w:t>
      </w:r>
      <w:proofErr w:type="gramStart"/>
      <w:r w:rsidR="00B623EE">
        <w:t>at the moment</w:t>
      </w:r>
      <w:proofErr w:type="gramEnd"/>
      <w:r w:rsidR="00B623EE">
        <w:t>.</w:t>
      </w:r>
    </w:p>
    <w:p w14:paraId="51BB184D" w14:textId="4EC57984" w:rsidR="00F869AD" w:rsidRPr="00E36CF9" w:rsidRDefault="00F869AD" w:rsidP="00E36C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Look for patterns: </w:t>
      </w:r>
      <w:r>
        <w:t>Now, work vertically by looking down each attribute’s scores. You are looking for patterns to help clarify your options for market positioning</w:t>
      </w:r>
      <w:r w:rsidR="00E36CF9">
        <w:t>. If every player scores high or low on a specific attribute, that attribute might be “table stakes” for being a viable player in the space—or if could be an opportunity to differentiate yourself. If there is a range of values, there’s an opportunity to make a strategic choice about where to position yourself; you may discover that the current players are weighted towards one end, creating market space at the other end.</w:t>
      </w:r>
      <w:r w:rsidR="00B623EE">
        <w:t xml:space="preserve"> See the color coding on slide 2.</w:t>
      </w:r>
    </w:p>
    <w:p w14:paraId="24C99704" w14:textId="3F3AD9FA" w:rsidR="00E36CF9" w:rsidRPr="00B623EE" w:rsidRDefault="00E36CF9" w:rsidP="00E36C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Distinguish your position: </w:t>
      </w:r>
      <w:r>
        <w:t xml:space="preserve">Using this data, make decisions about how to position your organization so that you fill a unique niche. </w:t>
      </w:r>
      <w:r w:rsidR="00B623EE">
        <w:t xml:space="preserve">At this step, you may change values from your current state to create competitive contrasts. Slides 3-5 demonstrate an end state of this differentiation. Again, being high or low </w:t>
      </w:r>
      <w:proofErr w:type="gramStart"/>
      <w:r w:rsidR="00B623EE">
        <w:t>in particular values</w:t>
      </w:r>
      <w:proofErr w:type="gramEnd"/>
      <w:r w:rsidR="00B623EE">
        <w:t xml:space="preserve"> is not good or bad; the key is that the shape of your organization’s line needs to differ in an intentional way from the shape of the other lines of your fellow market players.</w:t>
      </w:r>
    </w:p>
    <w:p w14:paraId="4FC92642" w14:textId="206FF320" w:rsidR="00B623EE" w:rsidRPr="005579F3" w:rsidRDefault="00B623EE" w:rsidP="00E36C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Consolidate your value proposition: </w:t>
      </w:r>
      <w:r>
        <w:t xml:space="preserve">What </w:t>
      </w:r>
      <w:proofErr w:type="gramStart"/>
      <w:r>
        <w:t>are</w:t>
      </w:r>
      <w:proofErr w:type="gramEnd"/>
      <w:r>
        <w:t xml:space="preserve"> the key “pillars” that define your organization in this competitive space? Your decisions here will define how you speak to three audiences: your members or potential members, your sponsors or other partners, and your board in your internal discussions. </w:t>
      </w:r>
      <w:r w:rsidR="005579F3">
        <w:t>See slide 6.</w:t>
      </w:r>
    </w:p>
    <w:p w14:paraId="01CEE3ED" w14:textId="083AD541" w:rsidR="005579F3" w:rsidRPr="00E36CF9" w:rsidRDefault="005579F3" w:rsidP="00E36C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Develop your language: </w:t>
      </w:r>
      <w:r>
        <w:t>Brainstorm phrases that clarify what these pillars mean. Use questions like, “What would the headlines look like if we did this?”, “How would we describe this to a potential member?”, “What would members say that would tell us we achieved this goal?”, etc. See slide 7 for examples.</w:t>
      </w:r>
    </w:p>
    <w:sectPr w:rsidR="005579F3" w:rsidRPr="00E36CF9" w:rsidSect="0022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B4B"/>
    <w:multiLevelType w:val="hybridMultilevel"/>
    <w:tmpl w:val="7EDA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AD"/>
    <w:rsid w:val="002253F5"/>
    <w:rsid w:val="002B142A"/>
    <w:rsid w:val="004666FE"/>
    <w:rsid w:val="005579F3"/>
    <w:rsid w:val="00A426EA"/>
    <w:rsid w:val="00B623EE"/>
    <w:rsid w:val="00C41428"/>
    <w:rsid w:val="00DD4B63"/>
    <w:rsid w:val="00E36CF9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5B33C"/>
  <w15:chartTrackingRefBased/>
  <w15:docId w15:val="{23870751-4FE2-194D-BCAD-CFD7BEF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9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Hahn</dc:creator>
  <cp:keywords/>
  <dc:description/>
  <cp:lastModifiedBy>Colin Hahn</cp:lastModifiedBy>
  <cp:revision>2</cp:revision>
  <dcterms:created xsi:type="dcterms:W3CDTF">2021-09-29T08:58:00Z</dcterms:created>
  <dcterms:modified xsi:type="dcterms:W3CDTF">2021-09-29T08:58:00Z</dcterms:modified>
</cp:coreProperties>
</file>